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27"/>
        <w:gridCol w:w="1360"/>
        <w:gridCol w:w="1000"/>
        <w:gridCol w:w="1347"/>
        <w:gridCol w:w="1173"/>
        <w:gridCol w:w="1058"/>
        <w:gridCol w:w="277"/>
        <w:gridCol w:w="396"/>
        <w:gridCol w:w="300"/>
        <w:gridCol w:w="300"/>
        <w:gridCol w:w="536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（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首都文化创新与文化传播工程研究院办公用房房租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北京市社会科学界联合会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首都文化创新与文化传播工程研究院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115.7415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115.7415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115.7415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115.7415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115.7415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115.7415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日常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</w:t>
            </w:r>
          </w:p>
        </w:tc>
        <w:tc>
          <w:tcPr>
            <w:tcW w:w="3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日常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运行，总成本控制在115.7415万元以内。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租赁面积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日常办公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按合同支付相应的费用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≤2024年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2024年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项目预算控制数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≤115.7415万元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115.7415万元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提供办公场所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，保证各项工作正常开展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  <w:bookmarkStart w:id="0" w:name="_GoBack"/>
            <w:bookmarkEnd w:id="0"/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通过该项目实施取得了一定成效，但仍有提升空间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首都文化创新与文化传播工程研究院使用人员满意度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满意度调查资料需进一步完善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C8097C"/>
    <w:rsid w:val="17A96C95"/>
    <w:rsid w:val="3C365FC1"/>
    <w:rsid w:val="5DF31E2D"/>
    <w:rsid w:val="5E2472BB"/>
    <w:rsid w:val="6A945638"/>
    <w:rsid w:val="75EE1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531</Characters>
  <Lines>0</Lines>
  <Paragraphs>0</Paragraphs>
  <TotalTime>1</TotalTime>
  <ScaleCrop>false</ScaleCrop>
  <LinksUpToDate>false</LinksUpToDate>
  <CharactersWithSpaces>544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2023-04-25T07:48:00Z</dcterms:created>
  <dc:creator>skl</dc:creator>
  <cp:lastModifiedBy>+7</cp:lastModifiedBy>
  <dcterms:modified xsi:type="dcterms:W3CDTF">2025-08-25T02:53:28Z</dcterms:modified>
  <dc:title>项目支出绩效自评表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B2ED9863922548619688765B08EF761A_12</vt:lpwstr>
  </property>
  <property fmtid="{D5CDD505-2E9C-101B-9397-08002B2CF9AE}" pid="4" name="KSOTemplateDocerSaveRecord">
    <vt:lpwstr>eyJoZGlkIjoiOWMzY2NjNTRmNjUzZDYwMzc2NjBlZGNmZTRmMjljODUiLCJ1c2VySWQiOiIxMDc2OTgwNjE5In0=</vt:lpwstr>
  </property>
</Properties>
</file>